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30" w:rsidRDefault="00827630" w:rsidP="008276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827630" w:rsidRDefault="00827630" w:rsidP="008276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«Курбская средняя школа» Ярославского муниципального района</w:t>
      </w:r>
    </w:p>
    <w:p w:rsidR="00827630" w:rsidRDefault="00827630" w:rsidP="0082763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7630" w:rsidRDefault="00827630" w:rsidP="008276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 </w:t>
      </w:r>
    </w:p>
    <w:p w:rsidR="00827630" w:rsidRDefault="00827630" w:rsidP="00827630">
      <w:pPr>
        <w:rPr>
          <w:b/>
        </w:rPr>
      </w:pPr>
    </w:p>
    <w:p w:rsidR="00827630" w:rsidRDefault="00827630" w:rsidP="0082763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18.07.2019г                                                                                       № 200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профилактике безнадзорности 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правонарушений несовершеннолетни</w:t>
      </w:r>
      <w:r w:rsidR="001A32B3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утвержденного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70C6C">
        <w:rPr>
          <w:rFonts w:ascii="Times New Roman" w:hAnsi="Times New Roman"/>
          <w:b/>
          <w:sz w:val="28"/>
          <w:szCs w:val="28"/>
        </w:rPr>
        <w:t>приказом от 21.09.2018г. №</w:t>
      </w:r>
      <w:r>
        <w:rPr>
          <w:rFonts w:ascii="Times New Roman" w:hAnsi="Times New Roman"/>
          <w:b/>
          <w:sz w:val="28"/>
          <w:szCs w:val="28"/>
        </w:rPr>
        <w:t xml:space="preserve">291/1 » </w:t>
      </w:r>
    </w:p>
    <w:p w:rsidR="00827630" w:rsidRDefault="00827630" w:rsidP="00827630">
      <w:pPr>
        <w:shd w:val="clear" w:color="auto" w:fill="FFFFFF"/>
        <w:tabs>
          <w:tab w:val="left" w:pos="8626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827630" w:rsidRDefault="00827630" w:rsidP="00827630">
      <w:pPr>
        <w:shd w:val="clear" w:color="auto" w:fill="FFFFFF"/>
        <w:tabs>
          <w:tab w:val="left" w:pos="8626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Положения по профилактике безнадзорности и правонарушений несовершеннолетни</w:t>
      </w:r>
      <w:r w:rsidR="001A32B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утвержденного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от 21.09.2018г 291/1  в соответствие с действующим законодательством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Протеста прокуратуры  Ярославского района № 3-1-19 от 12.07.2019г.,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</w:t>
      </w:r>
      <w:r w:rsidR="001A32B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 в  Положение по профилактике безнадзорности и правонарушений несовершеннолетних, утвержденное приказом директора МОУ Курбской СШ ЯМР от 21.09.2018 № 291/1.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Признать утратившим силу Раздел  2 «Принципы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цели и задачи  деятельности Совета по </w:t>
      </w:r>
      <w:proofErr w:type="spellStart"/>
      <w:r>
        <w:rPr>
          <w:rFonts w:ascii="Times New Roman" w:hAnsi="Times New Roman"/>
          <w:sz w:val="24"/>
          <w:szCs w:val="24"/>
        </w:rPr>
        <w:t>профилактиве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Раздел 2 читать в следующей редакции: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27630" w:rsidRDefault="00827630" w:rsidP="00827630">
      <w:pPr>
        <w:pStyle w:val="a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Раздел 2 «Принципы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цели и задачи  деятельности Совета по </w:t>
      </w:r>
      <w:proofErr w:type="spellStart"/>
      <w:r>
        <w:rPr>
          <w:rFonts w:ascii="Times New Roman" w:hAnsi="Times New Roman"/>
          <w:i/>
          <w:sz w:val="24"/>
          <w:szCs w:val="24"/>
        </w:rPr>
        <w:t>профилактиве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Категории лиц, в отношении которых проводится индивидуальная профилактическая </w:t>
      </w:r>
      <w:proofErr w:type="spellStart"/>
      <w:r>
        <w:rPr>
          <w:rFonts w:ascii="Times New Roman" w:hAnsi="Times New Roman"/>
          <w:i/>
          <w:sz w:val="24"/>
          <w:szCs w:val="24"/>
        </w:rPr>
        <w:t>работа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снования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проведения индивидуальной профилактической работы.</w:t>
      </w:r>
    </w:p>
    <w:p w:rsidR="00827630" w:rsidRDefault="00827630" w:rsidP="00827630">
      <w:pPr>
        <w:pStyle w:val="a5"/>
        <w:rPr>
          <w:bCs/>
          <w:i/>
        </w:rPr>
      </w:pPr>
    </w:p>
    <w:p w:rsidR="00827630" w:rsidRDefault="00827630" w:rsidP="00827630">
      <w:pPr>
        <w:pStyle w:val="a5"/>
        <w:rPr>
          <w:rFonts w:ascii="Times New Roman" w:hAnsi="Times New Roman"/>
          <w:i/>
          <w:strike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2.1.</w:t>
      </w:r>
      <w:r>
        <w:rPr>
          <w:rFonts w:ascii="Times New Roman" w:hAnsi="Times New Roman"/>
          <w:i/>
          <w:sz w:val="24"/>
          <w:szCs w:val="24"/>
        </w:rPr>
        <w:tab/>
        <w:t xml:space="preserve">Цель Совета по профилактике </w:t>
      </w:r>
      <w:r>
        <w:rPr>
          <w:rFonts w:ascii="Times New Roman" w:hAnsi="Times New Roman"/>
          <w:i/>
          <w:sz w:val="24"/>
          <w:szCs w:val="24"/>
        </w:rPr>
        <w:noBreakHyphen/>
        <w:t xml:space="preserve"> осуществление мер по предупреждению безнадзорности и правонарушений среди обучающихся в рамках компетенций школы.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2.2. Основными задачами деятельности Совета по профилактике являются:</w:t>
      </w:r>
    </w:p>
    <w:p w:rsidR="00827630" w:rsidRDefault="00827630" w:rsidP="00827630">
      <w:pPr>
        <w:pStyle w:val="a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 осуществление мер, направленных на формирование законопослушного поведения несовершеннолетних,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снижение количества правонарушений, совершенных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школы, в том числе повторных;</w:t>
      </w:r>
    </w:p>
    <w:p w:rsidR="00827630" w:rsidRDefault="00827630" w:rsidP="00827630">
      <w:pPr>
        <w:pStyle w:val="a5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 совершенствование механизмов взаимодействия школы</w:t>
      </w:r>
      <w:r>
        <w:rPr>
          <w:rFonts w:ascii="Times New Roman" w:eastAsia="Calibri" w:hAnsi="Times New Roman"/>
          <w:i/>
          <w:sz w:val="24"/>
          <w:szCs w:val="24"/>
        </w:rPr>
        <w:t xml:space="preserve">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</w:t>
      </w:r>
    </w:p>
    <w:p w:rsidR="00827630" w:rsidRDefault="00827630" w:rsidP="00827630">
      <w:pPr>
        <w:pStyle w:val="a5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- совершенствование имеющихся и внедрение новых технологий и методов профилактической работы с несовершеннолетними;</w:t>
      </w:r>
    </w:p>
    <w:p w:rsidR="00827630" w:rsidRDefault="00827630" w:rsidP="00827630">
      <w:pPr>
        <w:pStyle w:val="a5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- содействие в повышении уровня профессиональной компетентности педагогических работников школы в области профилактики правонарушений несовершеннолетних и защите их прав;</w:t>
      </w:r>
    </w:p>
    <w:p w:rsidR="00827630" w:rsidRDefault="00827630" w:rsidP="00827630">
      <w:pPr>
        <w:pStyle w:val="a5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проведение мониторинга и анализа результатов деятельности по профилактике безнадзорности и правонарушений несовершеннолетних в школе;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- обеспечение защиты прав и законных интересов обучающихся;</w:t>
      </w:r>
    </w:p>
    <w:p w:rsidR="00827630" w:rsidRDefault="00827630" w:rsidP="00827630">
      <w:pPr>
        <w:pStyle w:val="a5"/>
        <w:rPr>
          <w:rFonts w:ascii="Times New Roman" w:eastAsia="Times New Roman CYR" w:hAnsi="Times New Roman"/>
          <w:i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i/>
          <w:sz w:val="24"/>
          <w:szCs w:val="24"/>
          <w:lang w:eastAsia="ar-SA"/>
        </w:rPr>
        <w:t>- оказание помощи родителям (законным представителям) по вопросам обучения и воспитания детей.</w:t>
      </w:r>
    </w:p>
    <w:p w:rsidR="00827630" w:rsidRDefault="00827630" w:rsidP="00827630">
      <w:pPr>
        <w:pStyle w:val="a5"/>
        <w:rPr>
          <w:rFonts w:ascii="Times New Roman" w:eastAsia="Times New Roman CYR" w:hAnsi="Times New Roman"/>
          <w:i/>
          <w:sz w:val="24"/>
          <w:szCs w:val="24"/>
          <w:u w:val="single"/>
          <w:lang w:eastAsia="ar-SA"/>
        </w:rPr>
      </w:pP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2.3. Категории лиц, в отношении которых проводится индивидуальная профилактическая работа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2.3.1.Совет по профилактике проводит индивидуальную профилактическую работу в отношении несовершеннолетних: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1)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hyperlink r:id="rId4" w:anchor="block_101" w:history="1">
        <w:r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безнадзорных</w:t>
        </w:r>
      </w:hyperlink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или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hyperlink r:id="rId5" w:anchor="block_102" w:history="1">
        <w:r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беспризорных</w:t>
        </w:r>
      </w:hyperlink>
      <w:r>
        <w:rPr>
          <w:rFonts w:ascii="Times New Roman" w:hAnsi="Times New Roman"/>
          <w:i/>
          <w:sz w:val="24"/>
          <w:szCs w:val="24"/>
        </w:rPr>
        <w:t>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2) </w:t>
      </w:r>
      <w:proofErr w:type="gramStart"/>
      <w:r>
        <w:rPr>
          <w:rFonts w:ascii="Times New Roman" w:hAnsi="Times New Roman"/>
          <w:i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бродяжничеством или попрошайничеством;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i/>
          <w:sz w:val="24"/>
          <w:szCs w:val="24"/>
        </w:rPr>
        <w:t>употребляющих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5) совершивших правонарушение, повлекшее применение мер административной ответственности;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6) </w:t>
      </w:r>
      <w:proofErr w:type="gramStart"/>
      <w:r>
        <w:rPr>
          <w:rFonts w:ascii="Times New Roman" w:hAnsi="Times New Roman"/>
          <w:i/>
          <w:sz w:val="24"/>
          <w:szCs w:val="24"/>
        </w:rPr>
        <w:t>совершивших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>
        <w:rPr>
          <w:rFonts w:ascii="Times New Roman" w:hAnsi="Times New Roman"/>
          <w:i/>
          <w:sz w:val="24"/>
          <w:szCs w:val="24"/>
        </w:rPr>
        <w:t>недостижением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9) обвиняемых или подозреваемых в совершении преступлений, в отношении которых избраны меры пресечения, предусмотренные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hyperlink r:id="rId6" w:anchor="block_11513" w:history="1">
        <w:r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Уголовно-процессуальным кодексом</w:t>
        </w:r>
      </w:hyperlink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Российской Федерации;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10) условно-досрочно </w:t>
      </w:r>
      <w:proofErr w:type="gramStart"/>
      <w:r>
        <w:rPr>
          <w:rFonts w:ascii="Times New Roman" w:hAnsi="Times New Roman"/>
          <w:i/>
          <w:sz w:val="24"/>
          <w:szCs w:val="24"/>
        </w:rPr>
        <w:t>освобожденных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 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11) </w:t>
      </w:r>
      <w:proofErr w:type="gramStart"/>
      <w:r>
        <w:rPr>
          <w:rFonts w:ascii="Times New Roman" w:hAnsi="Times New Roman"/>
          <w:i/>
          <w:sz w:val="24"/>
          <w:szCs w:val="24"/>
        </w:rPr>
        <w:t>которым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предоставлена отсрочка отбывания наказания или отсрочка исполнения приговора;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13) осужденных за совершение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hyperlink r:id="rId7" w:anchor="block_15" w:history="1">
        <w:r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преступления</w:t>
        </w:r>
      </w:hyperlink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827630" w:rsidRDefault="00827630" w:rsidP="00827630">
      <w:pPr>
        <w:pStyle w:val="a5"/>
        <w:rPr>
          <w:rFonts w:ascii="Times New Roman" w:hAnsi="Times New Roman"/>
          <w:i/>
          <w:color w:val="464C55"/>
          <w:sz w:val="24"/>
          <w:szCs w:val="24"/>
        </w:rPr>
      </w:pPr>
      <w:r>
        <w:rPr>
          <w:rFonts w:ascii="Times New Roman" w:hAnsi="Times New Roman"/>
          <w:i/>
          <w:color w:val="464C55"/>
          <w:sz w:val="24"/>
          <w:szCs w:val="24"/>
        </w:rPr>
        <w:t xml:space="preserve">2.3.2.. Совет по профилактике  проводит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</w:t>
      </w:r>
      <w:proofErr w:type="gramStart"/>
      <w:r>
        <w:rPr>
          <w:rFonts w:ascii="Times New Roman" w:hAnsi="Times New Roman"/>
          <w:i/>
          <w:color w:val="464C55"/>
          <w:sz w:val="24"/>
          <w:szCs w:val="24"/>
        </w:rPr>
        <w:t>поведение</w:t>
      </w:r>
      <w:proofErr w:type="gramEnd"/>
      <w:r>
        <w:rPr>
          <w:rFonts w:ascii="Times New Roman" w:hAnsi="Times New Roman"/>
          <w:i/>
          <w:color w:val="464C55"/>
          <w:sz w:val="24"/>
          <w:szCs w:val="24"/>
        </w:rPr>
        <w:t xml:space="preserve"> либо жестоко обращаются с ними.</w:t>
      </w:r>
    </w:p>
    <w:p w:rsidR="00827630" w:rsidRDefault="00827630" w:rsidP="00827630">
      <w:pPr>
        <w:pStyle w:val="a5"/>
        <w:rPr>
          <w:rFonts w:ascii="Times New Roman" w:hAnsi="Times New Roman"/>
          <w:i/>
          <w:color w:val="464C55"/>
          <w:sz w:val="24"/>
          <w:szCs w:val="24"/>
        </w:rPr>
      </w:pPr>
      <w:r>
        <w:rPr>
          <w:rFonts w:ascii="Times New Roman" w:hAnsi="Times New Roman"/>
          <w:i/>
          <w:color w:val="464C55"/>
          <w:sz w:val="24"/>
          <w:szCs w:val="24"/>
        </w:rPr>
        <w:t>2.3.3. Индивидуальная профилактическая работа с лицами, которые не указаны в</w:t>
      </w:r>
      <w:r>
        <w:rPr>
          <w:rStyle w:val="apple-converted-space"/>
          <w:rFonts w:ascii="Times New Roman" w:hAnsi="Times New Roman"/>
          <w:i/>
          <w:color w:val="464C55"/>
          <w:sz w:val="24"/>
          <w:szCs w:val="24"/>
        </w:rPr>
        <w:t> </w:t>
      </w:r>
      <w:hyperlink r:id="rId8" w:anchor="block_501" w:history="1">
        <w:r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пунктах 2.3.1</w:t>
        </w:r>
      </w:hyperlink>
      <w:r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i/>
          <w:sz w:val="24"/>
          <w:szCs w:val="24"/>
        </w:rPr>
        <w:t> 2.3.2 </w:t>
      </w:r>
      <w:r>
        <w:rPr>
          <w:rFonts w:ascii="Times New Roman" w:hAnsi="Times New Roman"/>
          <w:i/>
          <w:sz w:val="24"/>
          <w:szCs w:val="24"/>
        </w:rPr>
        <w:t>настоящего раздела, может проводиться в случае необходимости</w:t>
      </w:r>
      <w:r>
        <w:rPr>
          <w:rFonts w:ascii="Times New Roman" w:hAnsi="Times New Roman"/>
          <w:i/>
          <w:color w:val="464C55"/>
          <w:sz w:val="24"/>
          <w:szCs w:val="24"/>
        </w:rPr>
        <w:t xml:space="preserve">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</w:p>
    <w:p w:rsidR="00827630" w:rsidRDefault="00827630" w:rsidP="00827630">
      <w:pPr>
        <w:pStyle w:val="a5"/>
        <w:rPr>
          <w:rFonts w:ascii="Times New Roman" w:hAnsi="Times New Roman"/>
          <w:bCs/>
          <w:i/>
          <w:color w:val="22272F"/>
          <w:sz w:val="24"/>
          <w:szCs w:val="24"/>
          <w:u w:val="single"/>
        </w:rPr>
      </w:pPr>
      <w:r>
        <w:rPr>
          <w:rStyle w:val="s10"/>
          <w:rFonts w:ascii="Times New Roman" w:hAnsi="Times New Roman"/>
          <w:bCs/>
          <w:i/>
          <w:color w:val="22272F"/>
          <w:sz w:val="24"/>
          <w:szCs w:val="24"/>
          <w:u w:val="single"/>
        </w:rPr>
        <w:lastRenderedPageBreak/>
        <w:t>2.4.</w:t>
      </w:r>
      <w:r>
        <w:rPr>
          <w:rStyle w:val="apple-converted-space"/>
          <w:rFonts w:ascii="Times New Roman" w:hAnsi="Times New Roman"/>
          <w:bCs/>
          <w:i/>
          <w:color w:val="22272F"/>
          <w:sz w:val="24"/>
          <w:szCs w:val="24"/>
          <w:u w:val="single"/>
        </w:rPr>
        <w:t> </w:t>
      </w:r>
      <w:r>
        <w:rPr>
          <w:rFonts w:ascii="Times New Roman" w:hAnsi="Times New Roman"/>
          <w:bCs/>
          <w:i/>
          <w:color w:val="22272F"/>
          <w:sz w:val="24"/>
          <w:szCs w:val="24"/>
          <w:u w:val="single"/>
        </w:rPr>
        <w:t>Основания проведения индивидуальной профилактической работы</w:t>
      </w:r>
    </w:p>
    <w:p w:rsidR="00827630" w:rsidRDefault="00827630" w:rsidP="00827630">
      <w:pPr>
        <w:pStyle w:val="a5"/>
        <w:rPr>
          <w:rFonts w:ascii="Times New Roman" w:hAnsi="Times New Roman"/>
          <w:bCs/>
          <w:i/>
          <w:color w:val="22272F"/>
          <w:sz w:val="24"/>
          <w:szCs w:val="24"/>
        </w:rPr>
      </w:pPr>
      <w:r>
        <w:rPr>
          <w:rStyle w:val="s10"/>
          <w:rFonts w:ascii="Times New Roman" w:hAnsi="Times New Roman"/>
          <w:bCs/>
          <w:i/>
          <w:color w:val="22272F"/>
          <w:sz w:val="24"/>
          <w:szCs w:val="24"/>
        </w:rPr>
        <w:t>Статья 6.</w:t>
      </w:r>
      <w:r>
        <w:rPr>
          <w:rStyle w:val="apple-converted-space"/>
          <w:rFonts w:ascii="Times New Roman" w:hAnsi="Times New Roman"/>
          <w:bCs/>
          <w:i/>
          <w:color w:val="22272F"/>
          <w:sz w:val="24"/>
          <w:szCs w:val="24"/>
        </w:rPr>
        <w:t> </w:t>
      </w:r>
      <w:r>
        <w:rPr>
          <w:rFonts w:ascii="Times New Roman" w:hAnsi="Times New Roman"/>
          <w:bCs/>
          <w:i/>
          <w:color w:val="22272F"/>
          <w:sz w:val="24"/>
          <w:szCs w:val="24"/>
        </w:rPr>
        <w:t>Основания проведения индивидуальной профилактической работы</w:t>
      </w:r>
    </w:p>
    <w:p w:rsidR="00827630" w:rsidRDefault="00827630" w:rsidP="00827630">
      <w:pPr>
        <w:pStyle w:val="a5"/>
        <w:rPr>
          <w:rFonts w:ascii="Times New Roman" w:hAnsi="Times New Roman"/>
          <w:i/>
          <w:color w:val="464C55"/>
          <w:sz w:val="24"/>
          <w:szCs w:val="24"/>
        </w:rPr>
      </w:pPr>
      <w:r>
        <w:rPr>
          <w:rFonts w:ascii="Times New Roman" w:hAnsi="Times New Roman"/>
          <w:i/>
          <w:color w:val="464C55"/>
          <w:sz w:val="24"/>
          <w:szCs w:val="24"/>
        </w:rPr>
        <w:t xml:space="preserve"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разделом 2.3. </w:t>
      </w:r>
      <w:r>
        <w:rPr>
          <w:rFonts w:ascii="Times New Roman" w:hAnsi="Times New Roman"/>
          <w:i/>
          <w:sz w:val="24"/>
          <w:szCs w:val="24"/>
        </w:rPr>
        <w:t>настоящего Положения,</w:t>
      </w:r>
      <w:r>
        <w:rPr>
          <w:rFonts w:ascii="Times New Roman" w:hAnsi="Times New Roman"/>
          <w:i/>
          <w:color w:val="464C55"/>
          <w:sz w:val="24"/>
          <w:szCs w:val="24"/>
        </w:rPr>
        <w:t xml:space="preserve"> если они зафиксированы в следующих документах: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464C55"/>
          <w:sz w:val="24"/>
          <w:szCs w:val="24"/>
        </w:rPr>
        <w:t xml:space="preserve">заявление несовершеннолетнего либо его родителей или иных законных представителей об оказании им помощи по вопросам, входящим в компетенцию Совета по профилактике </w:t>
      </w:r>
      <w:r>
        <w:rPr>
          <w:rFonts w:ascii="Times New Roman" w:hAnsi="Times New Roman"/>
          <w:i/>
          <w:sz w:val="24"/>
          <w:szCs w:val="24"/>
        </w:rPr>
        <w:t xml:space="preserve">по профилактике безнадзорности и правонарушений несовершеннолетних; </w:t>
      </w:r>
    </w:p>
    <w:p w:rsidR="00827630" w:rsidRDefault="00827630" w:rsidP="00827630">
      <w:pPr>
        <w:pStyle w:val="a5"/>
        <w:rPr>
          <w:rFonts w:ascii="Times New Roman" w:hAnsi="Times New Roman"/>
          <w:i/>
          <w:color w:val="464C55"/>
          <w:sz w:val="24"/>
          <w:szCs w:val="24"/>
        </w:rPr>
      </w:pPr>
      <w:r>
        <w:rPr>
          <w:rFonts w:ascii="Times New Roman" w:hAnsi="Times New Roman"/>
          <w:i/>
          <w:color w:val="464C55"/>
          <w:sz w:val="24"/>
          <w:szCs w:val="24"/>
        </w:rPr>
        <w:t>2) приговор, определение или постановление суда;</w:t>
      </w:r>
    </w:p>
    <w:p w:rsidR="00827630" w:rsidRDefault="00827630" w:rsidP="00827630">
      <w:pPr>
        <w:pStyle w:val="a5"/>
        <w:rPr>
          <w:rFonts w:ascii="Times New Roman" w:hAnsi="Times New Roman"/>
          <w:i/>
          <w:color w:val="464C55"/>
          <w:sz w:val="24"/>
          <w:szCs w:val="24"/>
        </w:rPr>
      </w:pPr>
      <w:r>
        <w:rPr>
          <w:rFonts w:ascii="Times New Roman" w:hAnsi="Times New Roman"/>
          <w:i/>
          <w:color w:val="464C55"/>
          <w:sz w:val="24"/>
          <w:szCs w:val="24"/>
        </w:rPr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827630" w:rsidRDefault="00827630" w:rsidP="00827630">
      <w:pPr>
        <w:pStyle w:val="a5"/>
        <w:rPr>
          <w:rFonts w:ascii="Times New Roman" w:hAnsi="Times New Roman"/>
          <w:i/>
          <w:color w:val="464C55"/>
          <w:sz w:val="24"/>
          <w:szCs w:val="24"/>
        </w:rPr>
      </w:pPr>
      <w:r>
        <w:rPr>
          <w:rFonts w:ascii="Times New Roman" w:hAnsi="Times New Roman"/>
          <w:i/>
          <w:color w:val="464C55"/>
          <w:sz w:val="24"/>
          <w:szCs w:val="24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827630" w:rsidRDefault="00827630" w:rsidP="00827630">
      <w:pPr>
        <w:pStyle w:val="a5"/>
        <w:rPr>
          <w:rFonts w:ascii="Times New Roman" w:hAnsi="Times New Roman"/>
          <w:i/>
          <w:color w:val="464C55"/>
          <w:sz w:val="24"/>
          <w:szCs w:val="24"/>
        </w:rPr>
      </w:pPr>
      <w:r>
        <w:rPr>
          <w:rFonts w:ascii="Times New Roman" w:hAnsi="Times New Roman"/>
          <w:i/>
          <w:color w:val="464C55"/>
          <w:sz w:val="24"/>
          <w:szCs w:val="24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827630" w:rsidRDefault="00827630" w:rsidP="008276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5.2.Раздела  5. Содержание деятельности Совета по профилактике читать в следующей редакции: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5.2.</w:t>
      </w:r>
      <w:r>
        <w:rPr>
          <w:rFonts w:ascii="Times New Roman" w:hAnsi="Times New Roman"/>
          <w:i/>
          <w:sz w:val="24"/>
          <w:szCs w:val="24"/>
        </w:rPr>
        <w:tab/>
        <w:t>Совет по профилактике осуществляет работу со случаем: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/>
          <w:sz w:val="24"/>
          <w:szCs w:val="24"/>
        </w:rPr>
        <w:tab/>
        <w:t>рассматривает персональные дела обучающихся не посещающих или систематически пропускающих по неуважительным причинам занятия в школе, нарушающих Устав школы, с антиобщественным поведением; совершивших административные правонарушения и преступления, состоящих на учете в подразделениях по делам несовершеннолетних территориального органа Министерства внутренних дел России на районном уровне, в территориальных комиссиях по делам несовершеннолетних и защите их прав;</w:t>
      </w:r>
      <w:proofErr w:type="gramEnd"/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/>
          <w:sz w:val="24"/>
          <w:szCs w:val="24"/>
        </w:rPr>
        <w:tab/>
        <w:t xml:space="preserve">определяет программу (план) индивидуальной профилактической работы с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/>
          <w:sz w:val="24"/>
          <w:szCs w:val="24"/>
        </w:rPr>
        <w:tab/>
        <w:t>направляет в случае необходимости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</w:t>
      </w:r>
      <w:proofErr w:type="gramEnd"/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       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рекомендует руководителю образовательной организации постановку и снятие обучающегося с </w:t>
      </w:r>
      <w:proofErr w:type="spellStart"/>
      <w:r>
        <w:rPr>
          <w:rFonts w:ascii="Times New Roman" w:hAnsi="Times New Roman"/>
          <w:i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учета; 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решение о постановке на профилактический учет и проведение профилактической работы принимается и утверждается  руководителем образовательной организации как единоличного органа образовательной организации. Аналогичным образом принимается решение о снятии несовершеннолетнего с </w:t>
      </w:r>
      <w:proofErr w:type="spellStart"/>
      <w:r>
        <w:rPr>
          <w:rFonts w:ascii="Times New Roman" w:hAnsi="Times New Roman"/>
          <w:i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учета;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/>
          <w:sz w:val="24"/>
          <w:szCs w:val="24"/>
        </w:rPr>
        <w:tab/>
        <w:t>вовлекает обучающихся, состоящих на разных видах учета в органах и учреждениях системы профилактики, в объединения дополнительного образования, проведение коллективных творческих дел, мероприятий, летнюю оздоровительную кампанию, трудовые объединения, действующие в школе, районе;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/>
          <w:sz w:val="24"/>
          <w:szCs w:val="24"/>
        </w:rPr>
        <w:tab/>
        <w:t>осуществляет профилактическую работу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/>
          <w:sz w:val="24"/>
          <w:szCs w:val="24"/>
        </w:rPr>
        <w:tab/>
        <w:t xml:space="preserve">заслушивает на своих заседаниях информацию, отчеты классных руководителей, педагогических работников, других специалистов, привлеченных к проведению индивидуальной профилактической работы с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 проводимой работе;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•</w:t>
      </w:r>
      <w:r>
        <w:rPr>
          <w:rFonts w:ascii="Times New Roman" w:hAnsi="Times New Roman"/>
          <w:i/>
          <w:sz w:val="24"/>
          <w:szCs w:val="24"/>
        </w:rPr>
        <w:tab/>
        <w:t xml:space="preserve">информирует директора школы о состоянии проводимой работы с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/>
          <w:sz w:val="24"/>
          <w:szCs w:val="24"/>
        </w:rPr>
        <w:t>, исполнительской дисциплине привлеченных к профилактической работе специалистов школы;</w:t>
      </w:r>
    </w:p>
    <w:p w:rsidR="00827630" w:rsidRDefault="00827630" w:rsidP="00827630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i/>
          <w:sz w:val="24"/>
          <w:szCs w:val="24"/>
        </w:rPr>
        <w:tab/>
        <w:t xml:space="preserve">определяет сроки проведения индивидуальной профилактической работы с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bCs/>
          <w:i/>
          <w:color w:val="22272F"/>
          <w:sz w:val="24"/>
          <w:szCs w:val="24"/>
        </w:rPr>
      </w:pP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Ознакомить педагогический коллектив с содержанием данного приказа на педагогическом совете до 30.08.2019г. 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возложить на заместителя директора по УВР Кирсанову Н.И.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27630" w:rsidRDefault="00827630" w:rsidP="0082763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Приказ </w:t>
      </w:r>
      <w:proofErr w:type="spellStart"/>
      <w:r>
        <w:rPr>
          <w:rFonts w:ascii="Times New Roman" w:hAnsi="Times New Roman"/>
          <w:sz w:val="24"/>
          <w:szCs w:val="24"/>
        </w:rPr>
        <w:t>всутает</w:t>
      </w:r>
      <w:proofErr w:type="spellEnd"/>
      <w:r>
        <w:rPr>
          <w:rFonts w:ascii="Times New Roman" w:hAnsi="Times New Roman"/>
          <w:sz w:val="24"/>
          <w:szCs w:val="24"/>
        </w:rPr>
        <w:t xml:space="preserve"> в силу  с момента подписания.</w:t>
      </w:r>
    </w:p>
    <w:p w:rsidR="00827630" w:rsidRDefault="00827630" w:rsidP="00827630">
      <w:pPr>
        <w:pStyle w:val="a5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827630" w:rsidRDefault="00827630" w:rsidP="00827630">
      <w:pPr>
        <w:shd w:val="clear" w:color="auto" w:fill="FFFFFF"/>
        <w:tabs>
          <w:tab w:val="left" w:pos="8626"/>
        </w:tabs>
        <w:spacing w:after="0" w:line="240" w:lineRule="auto"/>
        <w:jc w:val="center"/>
        <w:rPr>
          <w:rFonts w:ascii="Times New Roman" w:hAnsi="Times New Roman"/>
          <w:bCs/>
          <w:color w:val="7030A0"/>
          <w:sz w:val="24"/>
          <w:szCs w:val="24"/>
        </w:rPr>
      </w:pPr>
    </w:p>
    <w:p w:rsidR="00827630" w:rsidRDefault="00827630" w:rsidP="00827630">
      <w:pPr>
        <w:pStyle w:val="a4"/>
        <w:shd w:val="clear" w:color="auto" w:fill="FFFFFF"/>
        <w:spacing w:before="0" w:beforeAutospacing="0" w:after="150" w:afterAutospacing="0" w:line="315" w:lineRule="atLeast"/>
      </w:pPr>
      <w:r>
        <w:t xml:space="preserve">Директор </w:t>
      </w:r>
      <w:proofErr w:type="spellStart"/>
      <w:r>
        <w:t>школы:_________________</w:t>
      </w:r>
      <w:proofErr w:type="spellEnd"/>
      <w:r>
        <w:t>(</w:t>
      </w:r>
      <w:proofErr w:type="spellStart"/>
      <w:r>
        <w:t>Г.А.Яркушина</w:t>
      </w:r>
      <w:proofErr w:type="spellEnd"/>
      <w:r>
        <w:t>)</w:t>
      </w:r>
    </w:p>
    <w:p w:rsidR="00827630" w:rsidRDefault="00827630" w:rsidP="00827630">
      <w:pPr>
        <w:pStyle w:val="a4"/>
        <w:shd w:val="clear" w:color="auto" w:fill="FFFFFF"/>
        <w:spacing w:before="0" w:beforeAutospacing="0" w:after="150" w:afterAutospacing="0" w:line="315" w:lineRule="atLeast"/>
      </w:pPr>
    </w:p>
    <w:p w:rsidR="00827630" w:rsidRDefault="00827630" w:rsidP="00827630">
      <w:pPr>
        <w:pStyle w:val="a4"/>
        <w:shd w:val="clear" w:color="auto" w:fill="FFFFFF"/>
        <w:spacing w:before="0" w:beforeAutospacing="0" w:after="150" w:afterAutospacing="0" w:line="315" w:lineRule="atLeas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827630" w:rsidTr="0082763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30" w:rsidRDefault="00827630">
            <w:pPr>
              <w:pStyle w:val="a4"/>
              <w:spacing w:before="0" w:beforeAutospacing="0" w:after="150" w:afterAutospacing="0" w:line="315" w:lineRule="atLeast"/>
            </w:pPr>
            <w:r>
              <w:t>дата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30" w:rsidRDefault="00827630">
            <w:pPr>
              <w:pStyle w:val="a4"/>
              <w:spacing w:before="0" w:beforeAutospacing="0" w:after="150" w:afterAutospacing="0" w:line="315" w:lineRule="atLeast"/>
            </w:pPr>
            <w:r>
              <w:t>Подпись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30" w:rsidRDefault="00827630">
            <w:pPr>
              <w:pStyle w:val="a4"/>
              <w:spacing w:before="0" w:beforeAutospacing="0" w:after="150" w:afterAutospacing="0" w:line="315" w:lineRule="atLeast"/>
            </w:pPr>
            <w:r>
              <w:t>ФИО</w:t>
            </w:r>
          </w:p>
        </w:tc>
      </w:tr>
      <w:tr w:rsidR="00827630" w:rsidTr="0082763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30" w:rsidRDefault="00827630">
            <w:pPr>
              <w:pStyle w:val="a4"/>
              <w:spacing w:before="0" w:beforeAutospacing="0" w:after="150" w:afterAutospacing="0" w:line="315" w:lineRule="atLeast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630" w:rsidRDefault="00827630">
            <w:pPr>
              <w:pStyle w:val="a4"/>
              <w:spacing w:before="0" w:beforeAutospacing="0" w:after="150" w:afterAutospacing="0" w:line="315" w:lineRule="atLeast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30" w:rsidRDefault="00827630">
            <w:pPr>
              <w:pStyle w:val="a4"/>
              <w:spacing w:before="0" w:beforeAutospacing="0" w:after="150" w:afterAutospacing="0" w:line="315" w:lineRule="atLeast"/>
            </w:pPr>
            <w:r>
              <w:t>Кирсанова Н.И.</w:t>
            </w:r>
          </w:p>
        </w:tc>
      </w:tr>
    </w:tbl>
    <w:p w:rsidR="00827630" w:rsidRDefault="00827630" w:rsidP="00827630">
      <w:pPr>
        <w:shd w:val="clear" w:color="auto" w:fill="FFFFFF"/>
        <w:tabs>
          <w:tab w:val="left" w:pos="8626"/>
        </w:tabs>
        <w:spacing w:after="0" w:line="240" w:lineRule="auto"/>
        <w:jc w:val="center"/>
        <w:rPr>
          <w:rFonts w:ascii="Times New Roman" w:hAnsi="Times New Roman"/>
          <w:bCs/>
          <w:color w:val="7030A0"/>
          <w:sz w:val="24"/>
          <w:szCs w:val="24"/>
        </w:rPr>
      </w:pPr>
    </w:p>
    <w:p w:rsidR="00827630" w:rsidRDefault="00827630" w:rsidP="00827630">
      <w:pPr>
        <w:shd w:val="clear" w:color="auto" w:fill="FFFFFF"/>
        <w:tabs>
          <w:tab w:val="left" w:pos="8626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827630" w:rsidRDefault="00827630" w:rsidP="00827630">
      <w:pPr>
        <w:shd w:val="clear" w:color="auto" w:fill="FFFFFF"/>
        <w:tabs>
          <w:tab w:val="left" w:pos="8626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1A4246" w:rsidRDefault="001A4246"/>
    <w:sectPr w:rsidR="001A4246" w:rsidSect="00A2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630"/>
    <w:rsid w:val="001A32B3"/>
    <w:rsid w:val="001A4246"/>
    <w:rsid w:val="0040134C"/>
    <w:rsid w:val="00827630"/>
    <w:rsid w:val="00A208FD"/>
    <w:rsid w:val="00B7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76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27630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827630"/>
  </w:style>
  <w:style w:type="character" w:customStyle="1" w:styleId="s10">
    <w:name w:val="s_10"/>
    <w:basedOn w:val="a0"/>
    <w:rsid w:val="00827630"/>
  </w:style>
  <w:style w:type="table" w:styleId="a6">
    <w:name w:val="Table Grid"/>
    <w:basedOn w:val="a1"/>
    <w:uiPriority w:val="59"/>
    <w:rsid w:val="00827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6087/5633a92d35b966c2ba2f1e859e7bdd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108000/36bfb7176e3e8bfebe718035887e4e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178/5ae8105d11da4ccc486fe23971414c95/" TargetMode="External"/><Relationship Id="rId5" Type="http://schemas.openxmlformats.org/officeDocument/2006/relationships/hyperlink" Target="https://base.garant.ru/12116087/1cafb24d049dcd1e7707a22d98e9858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12116087/1cafb24d049dcd1e7707a22d98e9858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1518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2019-07-22T07:43:00Z</dcterms:created>
  <dcterms:modified xsi:type="dcterms:W3CDTF">2019-07-22T08:31:00Z</dcterms:modified>
</cp:coreProperties>
</file>